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7" w14:textId="0E89ED84"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C46CE1">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C46CE1">
        <w:rPr>
          <w:rFonts w:ascii="Arial" w:hAnsi="Arial" w:cs="Arial"/>
          <w:b/>
          <w:sz w:val="24"/>
          <w:lang w:val="en-US"/>
        </w:rPr>
        <w:t>8</w:t>
      </w:r>
      <w:r w:rsidR="00616600">
        <w:rPr>
          <w:rFonts w:ascii="Arial" w:hAnsi="Arial" w:cs="Arial"/>
          <w:b/>
          <w:sz w:val="24"/>
          <w:lang w:val="en-US"/>
        </w:rPr>
        <w:t>5</w:t>
      </w:r>
      <w:r w:rsidR="00AE116C" w:rsidRPr="00052390">
        <w:rPr>
          <w:rFonts w:ascii="Arial" w:hAnsi="Arial" w:cs="Arial"/>
          <w:b/>
          <w:sz w:val="24"/>
          <w:lang w:val="en-US"/>
        </w:rPr>
        <w:tab/>
      </w:r>
      <w:r w:rsidR="00AE116C" w:rsidRPr="00052390">
        <w:rPr>
          <w:rFonts w:ascii="Arial" w:hAnsi="Arial" w:cs="Arial"/>
          <w:b/>
          <w:sz w:val="24"/>
          <w:lang w:val="en-US"/>
        </w:rPr>
        <w:tab/>
      </w:r>
      <w:r w:rsidR="004A6D88" w:rsidRPr="004A6D88">
        <w:rPr>
          <w:rFonts w:ascii="Arial" w:hAnsi="Arial" w:cs="Arial"/>
          <w:b/>
          <w:sz w:val="24"/>
          <w:lang w:val="en-US"/>
        </w:rPr>
        <w:t>R5-19</w:t>
      </w:r>
      <w:r w:rsidR="00F561F4">
        <w:rPr>
          <w:rFonts w:ascii="Arial" w:hAnsi="Arial" w:cs="Arial"/>
          <w:b/>
          <w:sz w:val="24"/>
          <w:lang w:val="en-US"/>
        </w:rPr>
        <w:t>8036</w:t>
      </w:r>
      <w:r w:rsidR="00AE116C" w:rsidRPr="00052390">
        <w:rPr>
          <w:rFonts w:ascii="Arial" w:hAnsi="Arial" w:cs="Arial"/>
          <w:b/>
          <w:sz w:val="24"/>
          <w:lang w:val="en-US"/>
        </w:rPr>
        <w:br/>
      </w:r>
      <w:r w:rsidR="00DF01A8" w:rsidRPr="00BB523F">
        <w:rPr>
          <w:rFonts w:ascii="Arial" w:hAnsi="Arial" w:cs="Arial"/>
          <w:b/>
          <w:sz w:val="24"/>
        </w:rPr>
        <w:t>Reno, Nevada, USA, 18 - 22 Nov 2019</w:t>
      </w:r>
    </w:p>
    <w:bookmarkEnd w:id="0"/>
    <w:p w14:paraId="47B72BB8" w14:textId="77777777" w:rsidR="00816C9D" w:rsidRPr="0008103A" w:rsidRDefault="00816C9D" w:rsidP="00816C9D">
      <w:pPr>
        <w:rPr>
          <w:rFonts w:ascii="Arial" w:hAnsi="Arial" w:cs="Arial"/>
          <w:b/>
          <w:sz w:val="24"/>
          <w:szCs w:val="24"/>
        </w:rPr>
      </w:pPr>
    </w:p>
    <w:p w14:paraId="47B72BB9" w14:textId="15915D6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B29EA">
        <w:rPr>
          <w:rFonts w:ascii="Arial" w:hAnsi="Arial" w:cs="Arial"/>
          <w:sz w:val="24"/>
          <w:szCs w:val="24"/>
        </w:rPr>
        <w:t>6</w:t>
      </w:r>
      <w:r w:rsidR="004A6D88" w:rsidRPr="004A6D88">
        <w:rPr>
          <w:rFonts w:ascii="Arial" w:hAnsi="Arial" w:cs="Arial"/>
          <w:sz w:val="24"/>
          <w:szCs w:val="24"/>
        </w:rPr>
        <w:t>.3.</w:t>
      </w:r>
      <w:r w:rsidR="000B29EA">
        <w:rPr>
          <w:rFonts w:ascii="Arial" w:hAnsi="Arial" w:cs="Arial"/>
          <w:sz w:val="24"/>
          <w:szCs w:val="24"/>
        </w:rPr>
        <w:t>13.</w:t>
      </w:r>
      <w:r w:rsidR="004A6D88" w:rsidRPr="004A6D88">
        <w:rPr>
          <w:rFonts w:ascii="Arial" w:hAnsi="Arial" w:cs="Arial"/>
          <w:sz w:val="24"/>
          <w:szCs w:val="24"/>
        </w:rPr>
        <w:t>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4804A82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B29EA" w:rsidRPr="000B29EA">
        <w:rPr>
          <w:rFonts w:ascii="Arial" w:hAnsi="Arial" w:cs="Arial"/>
          <w:sz w:val="24"/>
          <w:szCs w:val="24"/>
        </w:rPr>
        <w:t>On the GNSS Scenario for Aerial testing</w:t>
      </w:r>
    </w:p>
    <w:p w14:paraId="47B72BBC" w14:textId="75B3E4F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1"/>
    <w:p w14:paraId="47B72BBD" w14:textId="77777777" w:rsidR="00816C9D" w:rsidRDefault="00816C9D" w:rsidP="001E1CF6">
      <w:pPr>
        <w:pStyle w:val="Heading1"/>
        <w:ind w:left="567" w:hanging="567"/>
      </w:pPr>
      <w:r w:rsidRPr="00647B25">
        <w:t>Introduction</w:t>
      </w:r>
    </w:p>
    <w:p w14:paraId="47B72BBE" w14:textId="3E50091B" w:rsidR="000606FD" w:rsidRDefault="000B29EA" w:rsidP="000606FD">
      <w:pPr>
        <w:ind w:left="48"/>
        <w:rPr>
          <w:rFonts w:eastAsia="Batang"/>
        </w:rPr>
      </w:pPr>
      <w:r>
        <w:rPr>
          <w:rFonts w:eastAsia="Batang"/>
        </w:rPr>
        <w:t>[1] identified an issue with the GNSS scenario for Aerial testing (issue</w:t>
      </w:r>
      <w:r w:rsidR="00E6271F">
        <w:rPr>
          <w:rFonts w:eastAsia="Batang"/>
        </w:rPr>
        <w:t xml:space="preserve"> 2 in the paper). The current </w:t>
      </w:r>
      <w:r>
        <w:rPr>
          <w:rFonts w:eastAsia="Batang"/>
        </w:rPr>
        <w:t xml:space="preserve">GNSS scenarios in [2] have been defined quite some time ago and “modern” GNSS receivers may reject them. This is not an issue for other A-GNSS positioning test cases, since in those there is a “reset” command </w:t>
      </w:r>
      <w:r w:rsidR="00C91D13">
        <w:rPr>
          <w:rFonts w:eastAsia="Batang"/>
        </w:rPr>
        <w:t xml:space="preserve">(defined in [3]) </w:t>
      </w:r>
      <w:r>
        <w:rPr>
          <w:rFonts w:eastAsia="Batang"/>
        </w:rPr>
        <w:t>needed to discard old positioning measurements and other parameters.</w:t>
      </w:r>
    </w:p>
    <w:p w14:paraId="3AF800A0" w14:textId="36331A6C" w:rsidR="000B29EA" w:rsidRDefault="000B29EA" w:rsidP="000606FD">
      <w:pPr>
        <w:ind w:left="48"/>
        <w:rPr>
          <w:bCs/>
        </w:rPr>
      </w:pPr>
      <w:r>
        <w:rPr>
          <w:rFonts w:eastAsia="Batang"/>
        </w:rPr>
        <w:t>The proposal in [1] was: “</w:t>
      </w:r>
      <w:r w:rsidRPr="00713BA1">
        <w:rPr>
          <w:b/>
          <w:bCs/>
        </w:rPr>
        <w:t xml:space="preserve">For the </w:t>
      </w:r>
      <w:r>
        <w:rPr>
          <w:b/>
          <w:bCs/>
        </w:rPr>
        <w:t xml:space="preserve">aerial </w:t>
      </w:r>
      <w:r w:rsidRPr="00713BA1">
        <w:rPr>
          <w:b/>
          <w:bCs/>
        </w:rPr>
        <w:t xml:space="preserve">signalling tests </w:t>
      </w:r>
      <w:r>
        <w:rPr>
          <w:b/>
          <w:bCs/>
        </w:rPr>
        <w:t xml:space="preserve">where GNSS is required, </w:t>
      </w:r>
      <w:r w:rsidRPr="00713BA1">
        <w:rPr>
          <w:b/>
          <w:bCs/>
        </w:rPr>
        <w:t xml:space="preserve">we </w:t>
      </w:r>
      <w:r w:rsidRPr="004F17C3">
        <w:rPr>
          <w:b/>
          <w:bCs/>
        </w:rPr>
        <w:t>adjust our GNSS test scenario to use “current” satellite orbits and “current” time</w:t>
      </w:r>
      <w:r w:rsidRPr="00713BA1">
        <w:rPr>
          <w:b/>
          <w:bCs/>
        </w:rPr>
        <w:t>.</w:t>
      </w:r>
      <w:r>
        <w:rPr>
          <w:b/>
          <w:bCs/>
        </w:rPr>
        <w:t xml:space="preserve">” </w:t>
      </w:r>
      <w:r>
        <w:rPr>
          <w:bCs/>
        </w:rPr>
        <w:t>Nonetheless, this approach would bring up different issues, mainly:</w:t>
      </w:r>
    </w:p>
    <w:p w14:paraId="61896D5C" w14:textId="661EF97D" w:rsidR="000B29EA" w:rsidRDefault="000B29EA" w:rsidP="000B29EA">
      <w:pPr>
        <w:numPr>
          <w:ilvl w:val="0"/>
          <w:numId w:val="43"/>
        </w:numPr>
        <w:rPr>
          <w:rFonts w:eastAsia="Batang"/>
        </w:rPr>
      </w:pPr>
      <w:r>
        <w:rPr>
          <w:rFonts w:eastAsia="Batang"/>
        </w:rPr>
        <w:t>“Current” satellite orbits need to be downloaded from official (external) portals, which may not be available at the time of the test.</w:t>
      </w:r>
    </w:p>
    <w:p w14:paraId="4D56206D" w14:textId="0ABD36FF" w:rsidR="000B29EA" w:rsidRDefault="000B29EA" w:rsidP="000B29EA">
      <w:pPr>
        <w:numPr>
          <w:ilvl w:val="0"/>
          <w:numId w:val="43"/>
        </w:numPr>
        <w:rPr>
          <w:rFonts w:eastAsia="Batang"/>
        </w:rPr>
      </w:pPr>
      <w:r>
        <w:rPr>
          <w:rFonts w:eastAsia="Batang"/>
        </w:rPr>
        <w:t>The tests would be tested with a different satellite scenario every time, making the test results neither comparable, nor repeatable or reproducible.</w:t>
      </w:r>
    </w:p>
    <w:p w14:paraId="17F37C20" w14:textId="60A99B7B" w:rsidR="00E6271F" w:rsidRDefault="00E6271F" w:rsidP="00E6271F">
      <w:pPr>
        <w:rPr>
          <w:rFonts w:eastAsia="Batang"/>
        </w:rPr>
      </w:pPr>
      <w:r>
        <w:rPr>
          <w:rFonts w:eastAsia="Batang"/>
        </w:rPr>
        <w:t>This paper discusses an alternative approach to address all the concerns raised above.</w:t>
      </w:r>
    </w:p>
    <w:p w14:paraId="47B72BBF" w14:textId="6557A1E7" w:rsidR="0053435C" w:rsidRDefault="00AF0F4C" w:rsidP="0053435C">
      <w:pPr>
        <w:pStyle w:val="Heading1"/>
        <w:ind w:left="567" w:hanging="567"/>
      </w:pPr>
      <w:r>
        <w:t>Discussion</w:t>
      </w:r>
    </w:p>
    <w:p w14:paraId="7A3A26F9" w14:textId="7563DE1C" w:rsidR="001937EF" w:rsidRDefault="00E6271F" w:rsidP="002702C1">
      <w:r>
        <w:t xml:space="preserve">The current GNSS scenarios were defined in 2012, when some of the GNSS available now (for instance Galileo) were not yet deployed. Furthermore, some of the satellites have been replaced / changed from that time. Thus, there is a benefit for Aerial testing on bringing a new more up to date GNSS scenario. The GNSS orbits, </w:t>
      </w:r>
      <w:r w:rsidR="00BA0EFF">
        <w:t>almanac</w:t>
      </w:r>
      <w:r>
        <w:t xml:space="preserve"> data and all related information is readily available in the web services of the different GNSS.</w:t>
      </w:r>
    </w:p>
    <w:p w14:paraId="4A05EA23" w14:textId="5691451B" w:rsidR="00E6271F" w:rsidRDefault="00E6271F" w:rsidP="002702C1">
      <w:r>
        <w:t xml:space="preserve">In the CR to TS </w:t>
      </w:r>
      <w:r w:rsidR="005D05FB">
        <w:t>36.508</w:t>
      </w:r>
      <w:r>
        <w:t xml:space="preserve"> associated to this paper, a new GNSS scenario, based on the real life GNSS constellation and downloaded on 15</w:t>
      </w:r>
      <w:r w:rsidRPr="00E6271F">
        <w:rPr>
          <w:vertAlign w:val="superscript"/>
        </w:rPr>
        <w:t>th</w:t>
      </w:r>
      <w:r>
        <w:t xml:space="preserve"> of July of 2018 has been provided. This scenario has been verified to be working and it has a validity period of more than 24 hours (meaning it would support over 24 hours of continuous test). Furthermore, it can be used to simulate any location on the Earth. </w:t>
      </w:r>
    </w:p>
    <w:p w14:paraId="20E376E0" w14:textId="759FAF46" w:rsidR="00E6271F" w:rsidRDefault="00E6271F" w:rsidP="002702C1">
      <w:r>
        <w:t>By defining a new GNSS scenario, both concerns about the repeatability of the test and the availability of the online services have been addressed. Furthermore, the concerns about the mobile device rejecting the scenario due to inconsistencies is also reduced, since at the time of the definition of the new scenario all GNSS constellations were already available and the data is up to date.</w:t>
      </w:r>
    </w:p>
    <w:p w14:paraId="7203F475" w14:textId="3C7D1E34" w:rsidR="00E6271F" w:rsidRDefault="00E6271F" w:rsidP="002702C1">
      <w:r>
        <w:t>Nonetheless, the date of the scenario is in the past, 15</w:t>
      </w:r>
      <w:r w:rsidRPr="00E6271F">
        <w:rPr>
          <w:vertAlign w:val="superscript"/>
        </w:rPr>
        <w:t>th</w:t>
      </w:r>
      <w:r>
        <w:t xml:space="preserve"> of July of 2018, and that may </w:t>
      </w:r>
      <w:r w:rsidR="00C91D13">
        <w:t xml:space="preserve">disturb some GNSS receivers. However, the satellite orbits repeat every 24 hours (approximately). Thus, the same </w:t>
      </w:r>
      <w:r w:rsidR="00BA0EFF">
        <w:t xml:space="preserve">almanac </w:t>
      </w:r>
      <w:r w:rsidR="00C91D13">
        <w:t xml:space="preserve">information is valid for any day at the same time. Hence, it is possible always to update the date in the GNSS scenario and </w:t>
      </w:r>
      <w:r w:rsidR="00BA0EFF">
        <w:t xml:space="preserve">almanac </w:t>
      </w:r>
      <w:r w:rsidR="00C91D13">
        <w:t>data to “today”, without it impacting in any way the test conditions.</w:t>
      </w:r>
    </w:p>
    <w:p w14:paraId="6114894B" w14:textId="70A92F41" w:rsidR="00C91D13" w:rsidRDefault="00C91D13" w:rsidP="002702C1">
      <w:r w:rsidRPr="00C91D13">
        <w:rPr>
          <w:b/>
        </w:rPr>
        <w:t>Proposal 1:</w:t>
      </w:r>
      <w:r>
        <w:rPr>
          <w:b/>
        </w:rPr>
        <w:t xml:space="preserve"> </w:t>
      </w:r>
      <w:r>
        <w:t>Use the new GNSS scenario defined in [4] for aerial testing. Update the date of the test scenario at runtime to “today”.</w:t>
      </w:r>
    </w:p>
    <w:p w14:paraId="274D3FD1" w14:textId="54C2C055" w:rsidR="00C91D13" w:rsidRDefault="00C91D13" w:rsidP="002702C1">
      <w:r>
        <w:t xml:space="preserve">Nonetheless, in order to obtain comparable results, the GNSS scenario needs to be simulated always at the same time of day. </w:t>
      </w:r>
      <w:r w:rsidR="00BA0EFF">
        <w:t>The GPS time is typically selected so that the desired numbers of satellites for each system are visible during the test</w:t>
      </w:r>
      <w:r>
        <w:t>.</w:t>
      </w:r>
    </w:p>
    <w:p w14:paraId="45F53E7C" w14:textId="096ECCF8" w:rsidR="00C91D13" w:rsidRDefault="00C91D13" w:rsidP="002702C1">
      <w:r w:rsidRPr="00C91D13">
        <w:rPr>
          <w:b/>
        </w:rPr>
        <w:lastRenderedPageBreak/>
        <w:t>Proposal 2:</w:t>
      </w:r>
      <w:r>
        <w:rPr>
          <w:b/>
        </w:rPr>
        <w:t xml:space="preserve"> </w:t>
      </w:r>
      <w:r>
        <w:t>Always set the same time o</w:t>
      </w:r>
      <w:r w:rsidR="00BA0EFF">
        <w:t>f day for the GNSS scenario</w:t>
      </w:r>
      <w:r>
        <w:t>.</w:t>
      </w:r>
      <w:r w:rsidR="00BA0EFF">
        <w:t xml:space="preserve"> Select the time to get optimal GNSS visibility.</w:t>
      </w:r>
    </w:p>
    <w:p w14:paraId="51A1A711" w14:textId="085F6AE5" w:rsidR="00C91D13" w:rsidRDefault="00C91D13" w:rsidP="002702C1">
      <w:r>
        <w:t>As the tests can be executed at any time, in order to prevent any issues with the GNSS receiver, the use of a “reset” command for the UTC time is desired.</w:t>
      </w:r>
    </w:p>
    <w:p w14:paraId="4F9487CA" w14:textId="499170F7" w:rsidR="00C91D13" w:rsidRPr="00C91D13" w:rsidRDefault="00C91D13" w:rsidP="002702C1">
      <w:r w:rsidRPr="00C91D13">
        <w:rPr>
          <w:b/>
        </w:rPr>
        <w:t xml:space="preserve">Proposal </w:t>
      </w:r>
      <w:r>
        <w:rPr>
          <w:b/>
        </w:rPr>
        <w:t>3</w:t>
      </w:r>
      <w:r w:rsidRPr="00C91D13">
        <w:rPr>
          <w:b/>
        </w:rPr>
        <w:t>:</w:t>
      </w:r>
      <w:r>
        <w:rPr>
          <w:b/>
        </w:rPr>
        <w:t xml:space="preserve"> </w:t>
      </w:r>
      <w:r w:rsidR="00BA0EFF">
        <w:t>use the reset command</w:t>
      </w:r>
      <w:r>
        <w:t xml:space="preserve"> for the UTC time for Aerial testing </w:t>
      </w:r>
      <w:r w:rsidR="00BA0EFF">
        <w:t xml:space="preserve">defined </w:t>
      </w:r>
      <w:r>
        <w:t>in [3].</w:t>
      </w:r>
    </w:p>
    <w:bookmarkEnd w:id="2"/>
    <w:p w14:paraId="47B72BC1" w14:textId="74384887" w:rsidR="008B0529" w:rsidRDefault="0053435C" w:rsidP="0053435C">
      <w:pPr>
        <w:pStyle w:val="Heading1"/>
        <w:ind w:left="567" w:hanging="567"/>
      </w:pPr>
      <w:r>
        <w:t>Conclusion</w:t>
      </w:r>
    </w:p>
    <w:p w14:paraId="678E78E0" w14:textId="77777777" w:rsidR="00C91D13" w:rsidRDefault="00C91D13" w:rsidP="00C91D13">
      <w:r w:rsidRPr="00C91D13">
        <w:rPr>
          <w:b/>
        </w:rPr>
        <w:t>Proposal 1:</w:t>
      </w:r>
      <w:r>
        <w:rPr>
          <w:b/>
        </w:rPr>
        <w:t xml:space="preserve"> </w:t>
      </w:r>
      <w:r>
        <w:t>Use the new GNSS scenario defined in [4] for aerial testing. Update the date of the test scenario at runtime to “today”.</w:t>
      </w:r>
    </w:p>
    <w:p w14:paraId="2DF90134" w14:textId="77777777" w:rsidR="00BA0EFF" w:rsidRDefault="00BA0EFF" w:rsidP="00BA0EFF">
      <w:r w:rsidRPr="00C91D13">
        <w:rPr>
          <w:b/>
        </w:rPr>
        <w:t>Proposal 2:</w:t>
      </w:r>
      <w:r>
        <w:rPr>
          <w:b/>
        </w:rPr>
        <w:t xml:space="preserve"> </w:t>
      </w:r>
      <w:r>
        <w:t>Always set the same time of day for the GNSS scenario. Select the time to get optimal GNSS visibility.</w:t>
      </w:r>
    </w:p>
    <w:p w14:paraId="55BA3C7B" w14:textId="77777777" w:rsidR="00BA0EFF" w:rsidRPr="00C91D13" w:rsidRDefault="00BA0EFF" w:rsidP="00BA0EFF">
      <w:r w:rsidRPr="00C91D13">
        <w:rPr>
          <w:b/>
        </w:rPr>
        <w:t xml:space="preserve">Proposal </w:t>
      </w:r>
      <w:r>
        <w:rPr>
          <w:b/>
        </w:rPr>
        <w:t>3</w:t>
      </w:r>
      <w:r w:rsidRPr="00C91D13">
        <w:rPr>
          <w:b/>
        </w:rPr>
        <w:t>:</w:t>
      </w:r>
      <w:r>
        <w:rPr>
          <w:b/>
        </w:rPr>
        <w:t xml:space="preserve"> </w:t>
      </w:r>
      <w:r>
        <w:t>use the reset command for the UTC time for Aerial testing defined in [3].</w:t>
      </w:r>
    </w:p>
    <w:p w14:paraId="47B72BC3" w14:textId="77777777" w:rsidR="00DD1C07" w:rsidRDefault="00DD1C07" w:rsidP="00DD1C07">
      <w:pPr>
        <w:pStyle w:val="Heading1"/>
        <w:ind w:left="567" w:hanging="567"/>
      </w:pPr>
      <w:r>
        <w:t>References</w:t>
      </w:r>
    </w:p>
    <w:p w14:paraId="5F48F3F1" w14:textId="374C190A" w:rsidR="00AD30C0" w:rsidRDefault="002702C1" w:rsidP="002702C1">
      <w:pPr>
        <w:numPr>
          <w:ilvl w:val="0"/>
          <w:numId w:val="5"/>
        </w:numPr>
        <w:tabs>
          <w:tab w:val="left" w:pos="426"/>
        </w:tabs>
        <w:overflowPunct w:val="0"/>
        <w:autoSpaceDE w:val="0"/>
        <w:autoSpaceDN w:val="0"/>
        <w:adjustRightInd w:val="0"/>
        <w:textAlignment w:val="baseline"/>
      </w:pPr>
      <w:r w:rsidRPr="002702C1">
        <w:t>R5-195928</w:t>
      </w:r>
      <w:r w:rsidR="00616600">
        <w:t>, “</w:t>
      </w:r>
      <w:r w:rsidRPr="002702C1">
        <w:t>Two issues with aerial testing with GNSS</w:t>
      </w:r>
      <w:r w:rsidR="00616600">
        <w:t xml:space="preserve">”, </w:t>
      </w:r>
      <w:r w:rsidRPr="002702C1">
        <w:t>Spirent Communications, European Commission</w:t>
      </w:r>
      <w:r w:rsidR="00616600">
        <w:t>, RAN5 #84</w:t>
      </w:r>
    </w:p>
    <w:p w14:paraId="29F77475" w14:textId="5A5BFFDE" w:rsidR="00F86A29" w:rsidRDefault="00F86A29" w:rsidP="002702C1">
      <w:pPr>
        <w:numPr>
          <w:ilvl w:val="0"/>
          <w:numId w:val="5"/>
        </w:numPr>
        <w:tabs>
          <w:tab w:val="left" w:pos="426"/>
        </w:tabs>
        <w:overflowPunct w:val="0"/>
        <w:autoSpaceDE w:val="0"/>
        <w:autoSpaceDN w:val="0"/>
        <w:adjustRightInd w:val="0"/>
        <w:textAlignment w:val="baseline"/>
      </w:pPr>
      <w:r>
        <w:t>T</w:t>
      </w:r>
      <w:r w:rsidR="002702C1">
        <w:t>S</w:t>
      </w:r>
      <w:r>
        <w:t xml:space="preserve"> 3</w:t>
      </w:r>
      <w:r w:rsidR="002702C1">
        <w:t>7</w:t>
      </w:r>
      <w:r>
        <w:t>.</w:t>
      </w:r>
      <w:r w:rsidR="002702C1">
        <w:t>571-5</w:t>
      </w:r>
      <w:r>
        <w:t>, “</w:t>
      </w:r>
      <w:r w:rsidR="002702C1" w:rsidRPr="002702C1">
        <w:t>UTRA and E-UTRA and EPC; UE conformance specification for UE positioning; Part 5: Test scenarios and assistance data</w:t>
      </w:r>
      <w:r>
        <w:t>”</w:t>
      </w:r>
    </w:p>
    <w:p w14:paraId="25B45143" w14:textId="1F7A3776" w:rsidR="00F86A29" w:rsidRDefault="002702C1" w:rsidP="002702C1">
      <w:pPr>
        <w:numPr>
          <w:ilvl w:val="0"/>
          <w:numId w:val="5"/>
        </w:numPr>
        <w:tabs>
          <w:tab w:val="left" w:pos="426"/>
        </w:tabs>
        <w:overflowPunct w:val="0"/>
        <w:autoSpaceDE w:val="0"/>
        <w:autoSpaceDN w:val="0"/>
        <w:adjustRightInd w:val="0"/>
        <w:textAlignment w:val="baseline"/>
      </w:pPr>
      <w:r>
        <w:t>TR 36.509</w:t>
      </w:r>
      <w:r w:rsidR="00F86A29">
        <w:t>, “</w:t>
      </w:r>
      <w:r w:rsidRPr="002702C1">
        <w:t>E-UTRA and EPC; Special conformance testing functions for User Equipment (UE)</w:t>
      </w:r>
      <w:r>
        <w:t>”</w:t>
      </w:r>
    </w:p>
    <w:p w14:paraId="2EAE7DDD" w14:textId="6CA16423" w:rsidR="00C91D13" w:rsidRPr="00052390" w:rsidRDefault="00C91D13" w:rsidP="00E34206">
      <w:pPr>
        <w:numPr>
          <w:ilvl w:val="0"/>
          <w:numId w:val="5"/>
        </w:numPr>
        <w:tabs>
          <w:tab w:val="left" w:pos="426"/>
        </w:tabs>
        <w:overflowPunct w:val="0"/>
        <w:autoSpaceDE w:val="0"/>
        <w:autoSpaceDN w:val="0"/>
        <w:adjustRightInd w:val="0"/>
        <w:textAlignment w:val="baseline"/>
      </w:pPr>
      <w:r>
        <w:t>R5-19</w:t>
      </w:r>
      <w:r w:rsidR="00DF6A6A">
        <w:t>8471</w:t>
      </w:r>
      <w:r>
        <w:t>, “</w:t>
      </w:r>
      <w:r w:rsidR="00DC69A5" w:rsidRPr="007E3BD7">
        <w:rPr>
          <w:noProof/>
        </w:rPr>
        <w:t>Addition GNSS scenarios for Aerial testing</w:t>
      </w:r>
      <w:bookmarkStart w:id="3" w:name="_GoBack"/>
      <w:bookmarkEnd w:id="3"/>
      <w:r>
        <w:t>”, Rohde &amp; Schwarz, RAN5 #85</w:t>
      </w:r>
    </w:p>
    <w:sectPr w:rsidR="00C91D1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0EDC4" w14:textId="77777777" w:rsidR="00472448" w:rsidRDefault="00472448">
      <w:r>
        <w:separator/>
      </w:r>
    </w:p>
  </w:endnote>
  <w:endnote w:type="continuationSeparator" w:id="0">
    <w:p w14:paraId="215AC636" w14:textId="77777777" w:rsidR="00472448" w:rsidRDefault="00472448">
      <w:r>
        <w:continuationSeparator/>
      </w:r>
    </w:p>
  </w:endnote>
  <w:endnote w:type="continuationNotice" w:id="1">
    <w:p w14:paraId="7B806258" w14:textId="77777777" w:rsidR="00472448" w:rsidRDefault="00472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E2861" w14:textId="77777777" w:rsidR="00472448" w:rsidRDefault="00472448">
      <w:r>
        <w:separator/>
      </w:r>
    </w:p>
  </w:footnote>
  <w:footnote w:type="continuationSeparator" w:id="0">
    <w:p w14:paraId="2BA29563" w14:textId="77777777" w:rsidR="00472448" w:rsidRDefault="00472448">
      <w:r>
        <w:continuationSeparator/>
      </w:r>
    </w:p>
  </w:footnote>
  <w:footnote w:type="continuationNotice" w:id="1">
    <w:p w14:paraId="03FC361C" w14:textId="77777777" w:rsidR="00472448" w:rsidRDefault="00472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70344879"/>
    <w:multiLevelType w:val="hybridMultilevel"/>
    <w:tmpl w:val="3E3C1204"/>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5"/>
  </w:num>
  <w:num w:numId="8">
    <w:abstractNumId w:val="9"/>
  </w:num>
  <w:num w:numId="9">
    <w:abstractNumId w:val="22"/>
  </w:num>
  <w:num w:numId="10">
    <w:abstractNumId w:val="6"/>
  </w:num>
  <w:num w:numId="11">
    <w:abstractNumId w:val="29"/>
  </w:num>
  <w:num w:numId="12">
    <w:abstractNumId w:val="13"/>
  </w:num>
  <w:num w:numId="13">
    <w:abstractNumId w:val="28"/>
  </w:num>
  <w:num w:numId="14">
    <w:abstractNumId w:val="35"/>
  </w:num>
  <w:num w:numId="15">
    <w:abstractNumId w:val="12"/>
  </w:num>
  <w:num w:numId="16">
    <w:abstractNumId w:val="34"/>
  </w:num>
  <w:num w:numId="17">
    <w:abstractNumId w:val="8"/>
  </w:num>
  <w:num w:numId="18">
    <w:abstractNumId w:val="26"/>
  </w:num>
  <w:num w:numId="19">
    <w:abstractNumId w:val="20"/>
  </w:num>
  <w:num w:numId="20">
    <w:abstractNumId w:val="27"/>
  </w:num>
  <w:num w:numId="21">
    <w:abstractNumId w:val="33"/>
  </w:num>
  <w:num w:numId="22">
    <w:abstractNumId w:val="25"/>
  </w:num>
  <w:num w:numId="23">
    <w:abstractNumId w:val="21"/>
  </w:num>
  <w:num w:numId="24">
    <w:abstractNumId w:val="10"/>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8"/>
  </w:num>
  <w:num w:numId="32">
    <w:abstractNumId w:val="31"/>
  </w:num>
  <w:num w:numId="33">
    <w:abstractNumId w:val="37"/>
  </w:num>
  <w:num w:numId="34">
    <w:abstractNumId w:val="16"/>
  </w:num>
  <w:num w:numId="35">
    <w:abstractNumId w:val="7"/>
  </w:num>
  <w:num w:numId="36">
    <w:abstractNumId w:val="1"/>
  </w:num>
  <w:num w:numId="37">
    <w:abstractNumId w:val="30"/>
  </w:num>
  <w:num w:numId="38">
    <w:abstractNumId w:val="14"/>
  </w:num>
  <w:num w:numId="39">
    <w:abstractNumId w:val="4"/>
  </w:num>
  <w:num w:numId="40">
    <w:abstractNumId w:val="24"/>
  </w:num>
  <w:num w:numId="41">
    <w:abstractNumId w:val="23"/>
  </w:num>
  <w:num w:numId="42">
    <w:abstractNumId w:val="11"/>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9EA"/>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02C1"/>
    <w:rsid w:val="002741DA"/>
    <w:rsid w:val="002748A2"/>
    <w:rsid w:val="00274984"/>
    <w:rsid w:val="00274E1A"/>
    <w:rsid w:val="0027758E"/>
    <w:rsid w:val="00277A09"/>
    <w:rsid w:val="00280627"/>
    <w:rsid w:val="00282213"/>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5AB0"/>
    <w:rsid w:val="003B60F8"/>
    <w:rsid w:val="003B7351"/>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6C09"/>
    <w:rsid w:val="0046266D"/>
    <w:rsid w:val="00462C3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A6D8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9FE"/>
    <w:rsid w:val="00526FA7"/>
    <w:rsid w:val="0053435C"/>
    <w:rsid w:val="00541EB9"/>
    <w:rsid w:val="005429B3"/>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ABC"/>
    <w:rsid w:val="005A6F48"/>
    <w:rsid w:val="005B610D"/>
    <w:rsid w:val="005B61BE"/>
    <w:rsid w:val="005C239F"/>
    <w:rsid w:val="005C3275"/>
    <w:rsid w:val="005C331B"/>
    <w:rsid w:val="005C4593"/>
    <w:rsid w:val="005D05FB"/>
    <w:rsid w:val="005D61D3"/>
    <w:rsid w:val="005E12CD"/>
    <w:rsid w:val="005E20B7"/>
    <w:rsid w:val="005E2985"/>
    <w:rsid w:val="005E5358"/>
    <w:rsid w:val="005E5D66"/>
    <w:rsid w:val="005E7C64"/>
    <w:rsid w:val="005F3B1B"/>
    <w:rsid w:val="00607D98"/>
    <w:rsid w:val="0061059A"/>
    <w:rsid w:val="006126CA"/>
    <w:rsid w:val="006131BB"/>
    <w:rsid w:val="00613B1E"/>
    <w:rsid w:val="00616600"/>
    <w:rsid w:val="00616FB0"/>
    <w:rsid w:val="00620D0A"/>
    <w:rsid w:val="006210C4"/>
    <w:rsid w:val="00622B32"/>
    <w:rsid w:val="00623A7A"/>
    <w:rsid w:val="006241AA"/>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7BED"/>
    <w:rsid w:val="008E4413"/>
    <w:rsid w:val="008E4684"/>
    <w:rsid w:val="008E4F84"/>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5101"/>
    <w:rsid w:val="00B655E4"/>
    <w:rsid w:val="00B7370C"/>
    <w:rsid w:val="00B73955"/>
    <w:rsid w:val="00B75741"/>
    <w:rsid w:val="00B75B4D"/>
    <w:rsid w:val="00B822A0"/>
    <w:rsid w:val="00B8446C"/>
    <w:rsid w:val="00B92920"/>
    <w:rsid w:val="00B93A4D"/>
    <w:rsid w:val="00B943D6"/>
    <w:rsid w:val="00BA0D2D"/>
    <w:rsid w:val="00BA0EFF"/>
    <w:rsid w:val="00BA47FD"/>
    <w:rsid w:val="00BA5EFD"/>
    <w:rsid w:val="00BB2B4D"/>
    <w:rsid w:val="00BB4346"/>
    <w:rsid w:val="00BB43B8"/>
    <w:rsid w:val="00BB53AC"/>
    <w:rsid w:val="00BB684C"/>
    <w:rsid w:val="00BB7338"/>
    <w:rsid w:val="00BC2D24"/>
    <w:rsid w:val="00BC577A"/>
    <w:rsid w:val="00BD0905"/>
    <w:rsid w:val="00BD455F"/>
    <w:rsid w:val="00BD707B"/>
    <w:rsid w:val="00BD77BB"/>
    <w:rsid w:val="00BE0187"/>
    <w:rsid w:val="00BE1212"/>
    <w:rsid w:val="00BE1A05"/>
    <w:rsid w:val="00BE3D23"/>
    <w:rsid w:val="00BE5CA5"/>
    <w:rsid w:val="00BE5CB9"/>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278C"/>
    <w:rsid w:val="00C63AA2"/>
    <w:rsid w:val="00C65422"/>
    <w:rsid w:val="00C6599B"/>
    <w:rsid w:val="00C76F04"/>
    <w:rsid w:val="00C773D0"/>
    <w:rsid w:val="00C804C3"/>
    <w:rsid w:val="00C807DB"/>
    <w:rsid w:val="00C81268"/>
    <w:rsid w:val="00C83771"/>
    <w:rsid w:val="00C87851"/>
    <w:rsid w:val="00C87974"/>
    <w:rsid w:val="00C9049C"/>
    <w:rsid w:val="00C91D13"/>
    <w:rsid w:val="00C93744"/>
    <w:rsid w:val="00C958F3"/>
    <w:rsid w:val="00CA3A27"/>
    <w:rsid w:val="00CA517A"/>
    <w:rsid w:val="00CA6011"/>
    <w:rsid w:val="00CB0D58"/>
    <w:rsid w:val="00CB29E4"/>
    <w:rsid w:val="00CB303B"/>
    <w:rsid w:val="00CB5BF2"/>
    <w:rsid w:val="00CC15A4"/>
    <w:rsid w:val="00CC28A9"/>
    <w:rsid w:val="00CC6580"/>
    <w:rsid w:val="00CC6FE0"/>
    <w:rsid w:val="00CE0386"/>
    <w:rsid w:val="00CF0031"/>
    <w:rsid w:val="00CF0C99"/>
    <w:rsid w:val="00CF46D3"/>
    <w:rsid w:val="00CF61F2"/>
    <w:rsid w:val="00D0047E"/>
    <w:rsid w:val="00D03BCC"/>
    <w:rsid w:val="00D06FFA"/>
    <w:rsid w:val="00D076FD"/>
    <w:rsid w:val="00D1118A"/>
    <w:rsid w:val="00D12CB8"/>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763F"/>
    <w:rsid w:val="00DA66C3"/>
    <w:rsid w:val="00DB3F86"/>
    <w:rsid w:val="00DB5E7F"/>
    <w:rsid w:val="00DC176A"/>
    <w:rsid w:val="00DC69A5"/>
    <w:rsid w:val="00DD0C2C"/>
    <w:rsid w:val="00DD0F6E"/>
    <w:rsid w:val="00DD1C07"/>
    <w:rsid w:val="00DD4BF9"/>
    <w:rsid w:val="00DE0E3E"/>
    <w:rsid w:val="00DE2633"/>
    <w:rsid w:val="00DE43DA"/>
    <w:rsid w:val="00DE787F"/>
    <w:rsid w:val="00DF01A8"/>
    <w:rsid w:val="00DF09C3"/>
    <w:rsid w:val="00DF1AE6"/>
    <w:rsid w:val="00DF5DE5"/>
    <w:rsid w:val="00DF6A6A"/>
    <w:rsid w:val="00E00164"/>
    <w:rsid w:val="00E038CE"/>
    <w:rsid w:val="00E03F11"/>
    <w:rsid w:val="00E0463C"/>
    <w:rsid w:val="00E077C9"/>
    <w:rsid w:val="00E11C02"/>
    <w:rsid w:val="00E21128"/>
    <w:rsid w:val="00E21AB4"/>
    <w:rsid w:val="00E224FC"/>
    <w:rsid w:val="00E31F57"/>
    <w:rsid w:val="00E321E5"/>
    <w:rsid w:val="00E32C2E"/>
    <w:rsid w:val="00E336C5"/>
    <w:rsid w:val="00E34206"/>
    <w:rsid w:val="00E34794"/>
    <w:rsid w:val="00E41279"/>
    <w:rsid w:val="00E502C4"/>
    <w:rsid w:val="00E5595E"/>
    <w:rsid w:val="00E55ABC"/>
    <w:rsid w:val="00E56168"/>
    <w:rsid w:val="00E57B74"/>
    <w:rsid w:val="00E57FEF"/>
    <w:rsid w:val="00E6271F"/>
    <w:rsid w:val="00E642B3"/>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61F4"/>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D898C-2889-41CE-9105-441E09BD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2019-09-27T11:09:00Z</dcterms:created>
  <dcterms:modified xsi:type="dcterms:W3CDTF">2019-11-08T06:52:00Z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